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20"/>
        <w:gridCol w:w="4982"/>
        <w:gridCol w:w="972"/>
        <w:gridCol w:w="2199"/>
      </w:tblGrid>
      <w:tr>
        <w:trPr/>
        <w:tc>
          <w:tcPr>
            <w:tcW w:w="9773" w:type="dxa"/>
            <w:gridSpan w:val="4"/>
            <w:tcBorders/>
            <w:shd w:color="auto" w:fill="auto" w:val="clear"/>
          </w:tcPr>
          <w:p>
            <w:pPr>
              <w:pStyle w:val="Normal"/>
              <w:spacing w:before="120" w:after="60"/>
              <w:ind w:left="0" w:hanging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jc w:val="both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Tuesday 18</w:t>
            </w: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 April 2017</w:t>
            </w:r>
          </w:p>
        </w:tc>
        <w:tc>
          <w:tcPr>
            <w:tcW w:w="972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-10" w:hanging="0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8.00pm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jc w:val="both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rPr>
                <w:rFonts w:ascii="Calibri" w:hAnsi="Calibri" w:cs="Arial" w:asciiTheme="minorHAnsi" w:hAnsiTheme="minorHAnsi"/>
                <w:b/>
                <w:b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>Burghfield village hall meeting room</w:t>
            </w:r>
          </w:p>
        </w:tc>
      </w:tr>
    </w:tbl>
    <w:p>
      <w:pPr>
        <w:pStyle w:val="Normal"/>
        <w:ind w:left="0" w:hanging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Members Present</w:t>
      </w:r>
    </w:p>
    <w:p>
      <w:pPr>
        <w:pStyle w:val="ListParagraph"/>
        <w:spacing w:lineRule="auto" w:line="360"/>
        <w:ind w:left="36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Erle Minhinnick, Royce Longton, Michael Wood, Olivier Marsden, Duncan Godding</w:t>
      </w:r>
    </w:p>
    <w:p>
      <w:pPr>
        <w:pStyle w:val="ListParagraph"/>
        <w:spacing w:lineRule="auto" w:line="360"/>
        <w:ind w:left="36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Apologies from D. Godwin &amp; I. Morrin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Minutes of the last meeting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Matters arising - none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Minutes of the last meeting of the Steering Committee held on 17</w:t>
      </w:r>
      <w:r>
        <w:rPr>
          <w:rFonts w:ascii="Calibri" w:hAnsi="Calibri" w:asciiTheme="minorHAnsi" w:hAnsiTheme="minorHAnsi"/>
          <w:sz w:val="22"/>
          <w:szCs w:val="22"/>
          <w:vertAlign w:val="superscript"/>
        </w:rPr>
        <w:t>th</w:t>
      </w:r>
      <w:r>
        <w:rPr>
          <w:rFonts w:ascii="Calibri" w:hAnsi="Calibri" w:asciiTheme="minorHAnsi" w:hAnsiTheme="minorHAnsi"/>
          <w:sz w:val="22"/>
          <w:szCs w:val="22"/>
        </w:rPr>
        <w:t xml:space="preserve"> March (corrected date) approved to represent a true and fair view of what went on.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Ongoing work</w:t>
      </w:r>
    </w:p>
    <w:p>
      <w:pPr>
        <w:pStyle w:val="ListParagraph"/>
        <w:numPr>
          <w:ilvl w:val="1"/>
          <w:numId w:val="1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Meeting with WBerks (L. Bassett) : discussion of the minutes of the meeting sent by Laila. In particular, regarding the housing requirement, WBerks can’t provide an allocation number until ~2019.  The steering committee will recommend to BPC that we aim to complete the NDP upon reception of this housing allocation in 2019, and not before. Environmental assessment : the first requirement is to undergo / organise a screening, to determine whether the area will require an official assessment document. Royce to contact Laila about how to get a screening organised. Remarks from Laila about the project plan: Erle to take account of these remarks in an updated project plan.</w:t>
      </w:r>
    </w:p>
    <w:p>
      <w:pPr>
        <w:pStyle w:val="ListParagraph"/>
        <w:numPr>
          <w:ilvl w:val="1"/>
          <w:numId w:val="1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Public meeting at the CSA.</w:t>
      </w:r>
    </w:p>
    <w:p>
      <w:pPr>
        <w:pStyle w:val="ListParagraph"/>
        <w:numPr>
          <w:ilvl w:val="0"/>
          <w:numId w:val="2"/>
        </w:numPr>
        <w:tabs>
          <w:tab w:val="right" w:pos="9746" w:leader="none"/>
        </w:tabs>
        <w:spacing w:lineRule="auto" w:line="360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attendance : around 30, of whom one interested in joining the committee. How to have better attendance in the future? Maybe more focused topics of discussion </w:t>
      </w:r>
      <w:r>
        <w:rPr>
          <w:rFonts w:ascii="Calibri" w:hAnsi="Calibri" w:asciiTheme="minorHAnsi" w:hAnsiTheme="minorHAnsi"/>
          <w:sz w:val="22"/>
          <w:szCs w:val="22"/>
        </w:rPr>
        <w:t>and have an official reception, taking details as people come in</w:t>
      </w:r>
      <w:r>
        <w:rPr>
          <w:rFonts w:ascii="Calibri" w:hAnsi="Calibri" w:asciiTheme="minorHAnsi" w:hAnsiTheme="minorHAnsi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2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analysis of filled-in questionnaires : to be done. Erle to ask Ian about questionnaires &amp; who was interested in joining. </w:t>
      </w:r>
    </w:p>
    <w:p>
      <w:pPr>
        <w:pStyle w:val="ListParagraph"/>
        <w:numPr>
          <w:ilvl w:val="1"/>
          <w:numId w:val="1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May Fayre (7</w:t>
      </w:r>
      <w:r>
        <w:rPr>
          <w:rFonts w:ascii="Calibri" w:hAnsi="Calibri" w:asciiTheme="minorHAnsi" w:hAnsiTheme="minorHAnsi"/>
          <w:sz w:val="22"/>
          <w:szCs w:val="22"/>
          <w:vertAlign w:val="superscript"/>
        </w:rPr>
        <w:t>th</w:t>
      </w:r>
      <w:r>
        <w:rPr>
          <w:rFonts w:ascii="Calibri" w:hAnsi="Calibri" w:asciiTheme="minorHAnsi" w:hAnsiTheme="minorHAnsi"/>
          <w:sz w:val="22"/>
          <w:szCs w:val="22"/>
        </w:rPr>
        <w:t xml:space="preserve"> of May) .  </w:t>
      </w:r>
    </w:p>
    <w:p>
      <w:pPr>
        <w:pStyle w:val="ListParagraph"/>
        <w:numPr>
          <w:ilvl w:val="0"/>
          <w:numId w:val="2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Tent still needs to be organised, Erle to ask Ian about the scout tent, and inquire about hiring one</w:t>
      </w:r>
    </w:p>
    <w:p>
      <w:pPr>
        <w:pStyle w:val="ListParagraph"/>
        <w:numPr>
          <w:ilvl w:val="0"/>
          <w:numId w:val="2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Boards for people to write on. </w:t>
      </w:r>
      <w:r>
        <w:rPr>
          <w:rFonts w:ascii="Calibri" w:hAnsi="Calibri" w:asciiTheme="minorHAnsi" w:hAnsiTheme="minorHAnsi"/>
          <w:sz w:val="22"/>
          <w:szCs w:val="22"/>
        </w:rPr>
        <w:t>Agreed that they should show questions focussed on attracting responses which are useable as good data/evidence</w:t>
      </w:r>
      <w:r>
        <w:rPr>
          <w:rFonts w:ascii="Calibri" w:hAnsi="Calibri" w:asciiTheme="minorHAnsi" w:hAnsiTheme="minorHAnsi"/>
          <w:sz w:val="22"/>
          <w:szCs w:val="22"/>
        </w:rPr>
        <w:t>. Possibilities : what would you do with infrastructure levy $$? What does the “Burghfield village feel” mean to you?  Homework for everyone : provide one plausible vision-statement-related question each to Erle , who will compile them</w:t>
      </w:r>
    </w:p>
    <w:p>
      <w:pPr>
        <w:pStyle w:val="ListParagraph"/>
        <w:numPr>
          <w:ilvl w:val="0"/>
          <w:numId w:val="2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Marker pens to be sourced, a few toys to keep kids busy (Michael to try and find building blocks, any other ideas would be welcome). Maps of parish boundary to be brought along.</w:t>
      </w:r>
    </w:p>
    <w:p>
      <w:pPr>
        <w:pStyle w:val="ListParagraph"/>
        <w:numPr>
          <w:ilvl w:val="0"/>
          <w:numId w:val="2"/>
        </w:numPr>
        <w:tabs>
          <w:tab w:val="right" w:pos="9746" w:leader="none"/>
        </w:tabs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Everyone should keep in mind attempting to recruit for the steering committee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contextualSpacing/>
        <w:rPr/>
      </w:pPr>
      <w:r>
        <w:rPr>
          <w:rFonts w:ascii="Calibri" w:hAnsi="Calibri" w:asciiTheme="minorHAnsi" w:hAnsiTheme="minorHAnsi"/>
          <w:b/>
          <w:sz w:val="22"/>
          <w:szCs w:val="22"/>
        </w:rPr>
        <w:t>Date &amp; venue of the next meeting – 2</w:t>
      </w:r>
      <w:r>
        <w:rPr>
          <w:rFonts w:ascii="Calibri" w:hAnsi="Calibri" w:asciiTheme="minorHAnsi" w:hAnsiTheme="minorHAnsi"/>
          <w:b/>
          <w:sz w:val="22"/>
          <w:szCs w:val="22"/>
          <w:vertAlign w:val="superscript"/>
        </w:rPr>
        <w:t>nd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of May, same time, same place.</w:t>
      </w:r>
    </w:p>
    <w:sectPr>
      <w:headerReference w:type="default" r:id="rId2"/>
      <w:type w:val="nextPage"/>
      <w:pgSz w:w="11906" w:h="16838"/>
      <w:pgMar w:left="1080" w:right="1080" w:header="397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b/>
        <w:b/>
        <w:color w:val="5F497A" w:themeColor="accent4" w:themeShade="bf"/>
        <w:sz w:val="28"/>
        <w:szCs w:val="28"/>
      </w:rPr>
    </w:pPr>
    <w:r>
      <w:rPr>
        <w:rFonts w:ascii="Calibri" w:hAnsi="Calibri"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color w:val="5F497A" w:themeColor="accent4" w:themeShade="bf"/>
        <w:sz w:val="22"/>
        <w:szCs w:val="22"/>
      </w:rPr>
    </w:pPr>
    <w:r>
      <w:rPr>
        <w:rFonts w:ascii="Calibri" w:hAnsi="Calibri"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>: Mrs Cally Morris</w:t>
    </w:r>
  </w:p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color w:val="5F497A" w:themeColor="accent4" w:themeShade="bf"/>
        <w:sz w:val="22"/>
        <w:szCs w:val="22"/>
      </w:rPr>
    </w:pP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 xml:space="preserve"> 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>Burghfield Parish Council, PO Box 7381, Reading RG1 9XP</w:t>
    </w:r>
  </w:p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sz w:val="22"/>
        <w:szCs w:val="22"/>
      </w:rPr>
    </w:pPr>
    <w:r>
      <w:rPr>
        <w:rFonts w:ascii="Calibri" w:hAnsi="Calibri"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="Calibri" w:hAnsi="Calibri"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>: burghfieldclerk@gmail.com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7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bf5"/>
    <w:pPr>
      <w:widowControl/>
      <w:bidi w:val="0"/>
      <w:spacing w:lineRule="auto" w:line="240" w:before="0" w:after="240"/>
      <w:ind w:left="709" w:hanging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GB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15bf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15bf5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styleId="CorpsdetexteCar" w:customStyle="1">
    <w:name w:val="Corps de texte Car"/>
    <w:basedOn w:val="DefaultParagraphFont"/>
    <w:link w:val="Corpsdetexte"/>
    <w:qFormat/>
    <w:rsid w:val="0097242f"/>
    <w:rPr>
      <w:rFonts w:ascii="Times New Roman" w:hAnsi="Times New Roman" w:eastAsia="Times New Roman" w:cs="Times New Roman"/>
      <w:sz w:val="24"/>
      <w:szCs w:val="20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sz w:val="22"/>
    </w:rPr>
  </w:style>
  <w:style w:type="character" w:styleId="ListLabel10">
    <w:name w:val="ListLabel 10"/>
    <w:qFormat/>
    <w:rPr>
      <w:rFonts w:ascii="Calibri" w:hAnsi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" w:hAnsi="Calibri" w:cs="Times New Roman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next w:val="Normal"/>
    <w:link w:val="CorpsdetexteCar"/>
    <w:rsid w:val="0097242f"/>
    <w:pPr>
      <w:spacing w:before="0" w:after="120"/>
      <w:ind w:left="680" w:hanging="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-tteCar"/>
    <w:uiPriority w:val="99"/>
    <w:unhideWhenUsed/>
    <w:rsid w:val="00e15bf5"/>
    <w:pPr>
      <w:tabs>
        <w:tab w:val="center" w:pos="4513" w:leader="none"/>
        <w:tab w:val="right" w:pos="9026" w:leader="none"/>
      </w:tabs>
      <w:spacing w:before="0" w:after="0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Footer">
    <w:name w:val="Footer"/>
    <w:basedOn w:val="Normal"/>
    <w:link w:val="PieddepageCar"/>
    <w:uiPriority w:val="99"/>
    <w:unhideWhenUsed/>
    <w:rsid w:val="00e15bf5"/>
    <w:pPr>
      <w:tabs>
        <w:tab w:val="center" w:pos="4513" w:leader="none"/>
        <w:tab w:val="right" w:pos="9026" w:leader="none"/>
      </w:tabs>
      <w:spacing w:before="0" w:after="0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5bf5"/>
    <w:pPr>
      <w:spacing w:before="0" w:after="0"/>
      <w:ind w:left="0" w:hanging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spacing w:before="0" w:after="240"/>
      <w:ind w:left="720" w:hanging="0"/>
      <w:contextualSpacing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LibreOffice/5.2.5.1$Linux_X86_64 LibreOffice_project/20m0$Build-1</Application>
  <Pages>1</Pages>
  <Words>421</Words>
  <Characters>2095</Characters>
  <CharactersWithSpaces>2481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2016-08-17T16:14:00Z</dcterms:created>
  <dc:creator>Cally</dc:creator>
  <dc:description/>
  <dc:language>en-GB</dc:language>
  <cp:lastModifiedBy>Olivier Marsden</cp:lastModifiedBy>
  <cp:lastPrinted>2016-06-02T16:10:00Z</cp:lastPrinted>
  <dcterms:modified xsi:type="dcterms:W3CDTF">2017-04-27T14:57:28Z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